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D0B3" w14:textId="77777777" w:rsidR="006C71B5" w:rsidRDefault="006C71B5" w:rsidP="007224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Anlage 1 zu den Ergänzungsbestimmungen des Bezirks Hegau-Bodensee 2024-25</w:t>
      </w:r>
    </w:p>
    <w:p w14:paraId="779A4EB2" w14:textId="77777777" w:rsidR="006C71B5" w:rsidRDefault="006C71B5" w:rsidP="007224E7">
      <w:pPr>
        <w:rPr>
          <w:b/>
          <w:bCs/>
          <w:sz w:val="28"/>
          <w:szCs w:val="28"/>
        </w:rPr>
      </w:pPr>
    </w:p>
    <w:p w14:paraId="75CA039D" w14:textId="77777777" w:rsidR="006C71B5" w:rsidRPr="00DE66F4" w:rsidRDefault="006C71B5" w:rsidP="007224E7">
      <w:pPr>
        <w:rPr>
          <w:b/>
          <w:bCs/>
          <w:sz w:val="28"/>
          <w:szCs w:val="28"/>
        </w:rPr>
      </w:pPr>
      <w:r w:rsidRPr="00DE66F4">
        <w:rPr>
          <w:b/>
          <w:bCs/>
          <w:sz w:val="28"/>
          <w:szCs w:val="28"/>
        </w:rPr>
        <w:t xml:space="preserve">Bezirk </w:t>
      </w:r>
      <w:r>
        <w:rPr>
          <w:b/>
          <w:bCs/>
          <w:sz w:val="28"/>
          <w:szCs w:val="28"/>
        </w:rPr>
        <w:t>5</w:t>
      </w:r>
    </w:p>
    <w:p w14:paraId="61F98F1A" w14:textId="77777777" w:rsidR="006C71B5" w:rsidRDefault="006C71B5" w:rsidP="007224E7">
      <w:r>
        <w:t>Der neue Bezirk 5 besteht aus Vereinen der Altbezirke:</w:t>
      </w:r>
    </w:p>
    <w:p w14:paraId="3DF3B608" w14:textId="77777777" w:rsidR="006C71B5" w:rsidRDefault="006C71B5" w:rsidP="008D4097">
      <w:pPr>
        <w:pStyle w:val="Listenabsatz"/>
        <w:numPr>
          <w:ilvl w:val="0"/>
          <w:numId w:val="7"/>
        </w:numPr>
      </w:pPr>
      <w:r>
        <w:t>Neckar-Zollern (Handballverband Württemberg)</w:t>
      </w:r>
    </w:p>
    <w:p w14:paraId="499B25BA" w14:textId="77777777" w:rsidR="006C71B5" w:rsidRDefault="006C71B5" w:rsidP="008D4097">
      <w:pPr>
        <w:pStyle w:val="Listenabsatz"/>
        <w:numPr>
          <w:ilvl w:val="0"/>
          <w:numId w:val="7"/>
        </w:numPr>
      </w:pPr>
      <w:r>
        <w:t>Achalm-Nagold (Handballverband Württemberg)</w:t>
      </w:r>
    </w:p>
    <w:p w14:paraId="60031BB9" w14:textId="77777777" w:rsidR="006C71B5" w:rsidRDefault="006C71B5" w:rsidP="008D4097">
      <w:pPr>
        <w:pStyle w:val="Listenabsatz"/>
        <w:numPr>
          <w:ilvl w:val="0"/>
          <w:numId w:val="7"/>
        </w:numPr>
      </w:pPr>
      <w:r>
        <w:t>Hegau-Bodensee (Südbadischer Handballverband)</w:t>
      </w:r>
    </w:p>
    <w:p w14:paraId="724B6929" w14:textId="77777777" w:rsidR="006C71B5" w:rsidRDefault="006C71B5" w:rsidP="008D4097">
      <w:pPr>
        <w:pStyle w:val="Listenabsatz"/>
        <w:numPr>
          <w:ilvl w:val="0"/>
          <w:numId w:val="7"/>
        </w:numPr>
      </w:pPr>
      <w:r>
        <w:t>Offenburg-Schwarzwald (Südbadischer Handballverband)</w:t>
      </w:r>
    </w:p>
    <w:p w14:paraId="520E4BBF" w14:textId="77777777" w:rsidR="006C71B5" w:rsidRDefault="006C71B5" w:rsidP="00FE2D60">
      <w:pPr>
        <w:pStyle w:val="Listenabsatz"/>
        <w:numPr>
          <w:ilvl w:val="0"/>
          <w:numId w:val="7"/>
        </w:numPr>
      </w:pPr>
      <w:r>
        <w:t>Rastatt (Südbadischer Handballverband)</w:t>
      </w:r>
    </w:p>
    <w:p w14:paraId="097CAFFD" w14:textId="77777777" w:rsidR="006C71B5" w:rsidRDefault="006C71B5" w:rsidP="008D4097">
      <w:pPr>
        <w:jc w:val="both"/>
      </w:pPr>
      <w:r w:rsidRPr="008D4097">
        <w:t>Dabei sollen alle Vereine aus den Bezirken Neckar-Zollern und Hegau-Bodensee im neuen Bezirk 5 zusammengefasst und einzelne Vereine aus den Bezirken Achalm-Nagold</w:t>
      </w:r>
      <w:r>
        <w:t xml:space="preserve">, </w:t>
      </w:r>
      <w:r w:rsidRPr="008D4097">
        <w:t xml:space="preserve">Offenburg-Schwarzwald </w:t>
      </w:r>
      <w:r>
        <w:t xml:space="preserve">und Rastatt </w:t>
      </w:r>
      <w:r w:rsidRPr="008D4097">
        <w:t>in den neuen Bezirk 5 überführt werden.</w:t>
      </w:r>
    </w:p>
    <w:p w14:paraId="0F7828F9" w14:textId="77777777" w:rsidR="006C71B5" w:rsidRDefault="006C71B5" w:rsidP="007C5045">
      <w:r>
        <w:t>Welche Vereine diese sind, können hier abgerufen werden:</w:t>
      </w:r>
      <w:r>
        <w:br/>
      </w:r>
      <w:r w:rsidRPr="007C5045">
        <w:t>https://www.hvw-online.org/aktuell/detail/news/endgueltige-einteilung-der-neuen-bezirke-steht</w:t>
      </w:r>
    </w:p>
    <w:p w14:paraId="0FC88471" w14:textId="77777777" w:rsidR="006C71B5" w:rsidRDefault="006C71B5" w:rsidP="007224E7">
      <w:pPr>
        <w:rPr>
          <w:b/>
          <w:bCs/>
        </w:rPr>
      </w:pPr>
      <w:r>
        <w:rPr>
          <w:b/>
          <w:bCs/>
        </w:rPr>
        <w:t>Spielklassen 2025/2026</w:t>
      </w:r>
    </w:p>
    <w:p w14:paraId="1A8DAE6E" w14:textId="77777777" w:rsidR="006C71B5" w:rsidRPr="004A3F69" w:rsidRDefault="006C71B5" w:rsidP="004A3F69">
      <w:r>
        <w:t xml:space="preserve">Staffeln der </w:t>
      </w:r>
      <w:r w:rsidRPr="004A3F69">
        <w:t>Spielklasse</w:t>
      </w:r>
      <w:r>
        <w:t xml:space="preserve">n werden </w:t>
      </w:r>
      <w:r w:rsidRPr="004A3F69">
        <w:t>regional eingeteilt.</w:t>
      </w:r>
    </w:p>
    <w:p w14:paraId="48698176" w14:textId="77777777" w:rsidR="006C71B5" w:rsidRDefault="006C71B5" w:rsidP="007224E7">
      <w:r>
        <w:t>Die Spielklassenstruktur nach der Saison 2024/2025 ist wie folgt geplant:</w:t>
      </w:r>
    </w:p>
    <w:p w14:paraId="12985AFF" w14:textId="77777777" w:rsidR="006C71B5" w:rsidRPr="004A3F69" w:rsidRDefault="006C71B5" w:rsidP="004A3F69">
      <w:pPr>
        <w:rPr>
          <w:u w:val="single"/>
        </w:rPr>
      </w:pPr>
      <w:r w:rsidRPr="004A3F69">
        <w:rPr>
          <w:u w:val="single"/>
        </w:rPr>
        <w:t>Männer</w:t>
      </w:r>
    </w:p>
    <w:tbl>
      <w:tblPr>
        <w:tblW w:w="0" w:type="auto"/>
        <w:tblInd w:w="-106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</w:tblBorders>
        <w:tblLook w:val="00A0" w:firstRow="1" w:lastRow="0" w:firstColumn="1" w:lastColumn="0" w:noHBand="0" w:noVBand="0"/>
      </w:tblPr>
      <w:tblGrid>
        <w:gridCol w:w="3020"/>
        <w:gridCol w:w="3021"/>
        <w:gridCol w:w="3021"/>
      </w:tblGrid>
      <w:tr w:rsidR="006C71B5" w:rsidRPr="000441F2" w14:paraId="74F89C70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79E794EB" w14:textId="77777777" w:rsidR="006C71B5" w:rsidRPr="000441F2" w:rsidRDefault="006C71B5" w:rsidP="000441F2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0441F2">
              <w:rPr>
                <w:b/>
                <w:bCs/>
                <w:color w:val="FFFFFF"/>
              </w:rPr>
              <w:t>Spielklasse</w:t>
            </w:r>
          </w:p>
        </w:tc>
        <w:tc>
          <w:tcPr>
            <w:tcW w:w="3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</w:tcPr>
          <w:p w14:paraId="4448E29F" w14:textId="77777777" w:rsidR="006C71B5" w:rsidRPr="000441F2" w:rsidRDefault="006C71B5" w:rsidP="000441F2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0441F2">
              <w:rPr>
                <w:b/>
                <w:bCs/>
                <w:color w:val="FFFFFF"/>
              </w:rPr>
              <w:t>Anzahl Staffeln</w:t>
            </w:r>
          </w:p>
        </w:tc>
        <w:tc>
          <w:tcPr>
            <w:tcW w:w="3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B2AD34A" w14:textId="77777777" w:rsidR="006C71B5" w:rsidRPr="000441F2" w:rsidRDefault="006C71B5" w:rsidP="000441F2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0441F2">
              <w:rPr>
                <w:b/>
                <w:bCs/>
                <w:color w:val="FFFFFF"/>
              </w:rPr>
              <w:t>Mannschaften pro Staffel</w:t>
            </w:r>
          </w:p>
        </w:tc>
      </w:tr>
      <w:tr w:rsidR="006C71B5" w:rsidRPr="000441F2" w14:paraId="5FCF115F" w14:textId="77777777">
        <w:tc>
          <w:tcPr>
            <w:tcW w:w="3020" w:type="dxa"/>
            <w:shd w:val="clear" w:color="auto" w:fill="CCCCCC"/>
          </w:tcPr>
          <w:p w14:paraId="00967DBC" w14:textId="77777777" w:rsidR="006C71B5" w:rsidRPr="000441F2" w:rsidRDefault="006C71B5" w:rsidP="000441F2">
            <w:pPr>
              <w:spacing w:after="0" w:line="240" w:lineRule="auto"/>
              <w:jc w:val="center"/>
              <w:rPr>
                <w:b/>
                <w:bCs/>
              </w:rPr>
            </w:pPr>
            <w:r w:rsidRPr="000441F2">
              <w:rPr>
                <w:b/>
                <w:bCs/>
              </w:rPr>
              <w:t>Bezirksoberliga (M-BOL)</w:t>
            </w:r>
          </w:p>
        </w:tc>
        <w:tc>
          <w:tcPr>
            <w:tcW w:w="3021" w:type="dxa"/>
            <w:shd w:val="clear" w:color="auto" w:fill="CCCCCC"/>
          </w:tcPr>
          <w:p w14:paraId="28625151" w14:textId="77777777" w:rsidR="006C71B5" w:rsidRPr="000441F2" w:rsidRDefault="006C71B5" w:rsidP="000441F2">
            <w:pPr>
              <w:spacing w:after="0" w:line="240" w:lineRule="auto"/>
              <w:jc w:val="center"/>
            </w:pPr>
            <w:r w:rsidRPr="000441F2">
              <w:t>2</w:t>
            </w:r>
          </w:p>
        </w:tc>
        <w:tc>
          <w:tcPr>
            <w:tcW w:w="3021" w:type="dxa"/>
            <w:shd w:val="clear" w:color="auto" w:fill="CCCCCC"/>
          </w:tcPr>
          <w:p w14:paraId="5ED656DC" w14:textId="77777777" w:rsidR="006C71B5" w:rsidRPr="000441F2" w:rsidRDefault="006C71B5" w:rsidP="000441F2">
            <w:pPr>
              <w:spacing w:after="0" w:line="240" w:lineRule="auto"/>
              <w:jc w:val="center"/>
            </w:pPr>
            <w:r w:rsidRPr="000441F2">
              <w:t>Max. 12</w:t>
            </w:r>
          </w:p>
        </w:tc>
      </w:tr>
      <w:tr w:rsidR="006C71B5" w:rsidRPr="000441F2" w14:paraId="19BFE06F" w14:textId="77777777">
        <w:tc>
          <w:tcPr>
            <w:tcW w:w="3020" w:type="dxa"/>
          </w:tcPr>
          <w:p w14:paraId="25DA4AC5" w14:textId="77777777" w:rsidR="006C71B5" w:rsidRPr="000441F2" w:rsidRDefault="006C71B5" w:rsidP="000441F2">
            <w:pPr>
              <w:spacing w:after="0" w:line="240" w:lineRule="auto"/>
              <w:jc w:val="center"/>
              <w:rPr>
                <w:b/>
                <w:bCs/>
              </w:rPr>
            </w:pPr>
            <w:r w:rsidRPr="000441F2">
              <w:rPr>
                <w:b/>
                <w:bCs/>
              </w:rPr>
              <w:t>Bezirksliga (M-BL)</w:t>
            </w:r>
          </w:p>
        </w:tc>
        <w:tc>
          <w:tcPr>
            <w:tcW w:w="3021" w:type="dxa"/>
          </w:tcPr>
          <w:p w14:paraId="42733890" w14:textId="77777777" w:rsidR="006C71B5" w:rsidRPr="000441F2" w:rsidRDefault="006C71B5" w:rsidP="000441F2">
            <w:pPr>
              <w:spacing w:after="0" w:line="240" w:lineRule="auto"/>
              <w:jc w:val="center"/>
            </w:pPr>
            <w:r w:rsidRPr="000441F2">
              <w:t>2</w:t>
            </w:r>
          </w:p>
        </w:tc>
        <w:tc>
          <w:tcPr>
            <w:tcW w:w="3021" w:type="dxa"/>
          </w:tcPr>
          <w:p w14:paraId="594DD3B6" w14:textId="77777777" w:rsidR="006C71B5" w:rsidRPr="000441F2" w:rsidRDefault="006C71B5" w:rsidP="000441F2">
            <w:pPr>
              <w:spacing w:after="0" w:line="240" w:lineRule="auto"/>
              <w:jc w:val="center"/>
            </w:pPr>
            <w:r w:rsidRPr="000441F2">
              <w:t>Max. 12</w:t>
            </w:r>
          </w:p>
        </w:tc>
      </w:tr>
      <w:tr w:rsidR="006C71B5" w:rsidRPr="000441F2" w14:paraId="6DB3390B" w14:textId="77777777">
        <w:tc>
          <w:tcPr>
            <w:tcW w:w="3020" w:type="dxa"/>
            <w:shd w:val="clear" w:color="auto" w:fill="CCCCCC"/>
          </w:tcPr>
          <w:p w14:paraId="7111CAB4" w14:textId="77777777" w:rsidR="006C71B5" w:rsidRPr="000441F2" w:rsidRDefault="006C71B5" w:rsidP="000441F2">
            <w:pPr>
              <w:spacing w:after="0" w:line="240" w:lineRule="auto"/>
              <w:jc w:val="center"/>
              <w:rPr>
                <w:b/>
                <w:bCs/>
              </w:rPr>
            </w:pPr>
            <w:r w:rsidRPr="000441F2">
              <w:rPr>
                <w:b/>
                <w:bCs/>
              </w:rPr>
              <w:t>Bezirksklasse (M-BK)</w:t>
            </w:r>
          </w:p>
        </w:tc>
        <w:tc>
          <w:tcPr>
            <w:tcW w:w="3021" w:type="dxa"/>
            <w:shd w:val="clear" w:color="auto" w:fill="CCCCCC"/>
          </w:tcPr>
          <w:p w14:paraId="529A4710" w14:textId="77777777" w:rsidR="006C71B5" w:rsidRPr="000441F2" w:rsidRDefault="006C71B5" w:rsidP="000441F2">
            <w:pPr>
              <w:spacing w:after="0" w:line="240" w:lineRule="auto"/>
              <w:jc w:val="center"/>
            </w:pPr>
            <w:r w:rsidRPr="000441F2">
              <w:t>3</w:t>
            </w:r>
          </w:p>
        </w:tc>
        <w:tc>
          <w:tcPr>
            <w:tcW w:w="3021" w:type="dxa"/>
            <w:shd w:val="clear" w:color="auto" w:fill="CCCCCC"/>
          </w:tcPr>
          <w:p w14:paraId="03A50B68" w14:textId="77777777" w:rsidR="006C71B5" w:rsidRPr="000441F2" w:rsidRDefault="006C71B5" w:rsidP="000441F2">
            <w:pPr>
              <w:spacing w:after="0" w:line="240" w:lineRule="auto"/>
              <w:jc w:val="center"/>
            </w:pPr>
            <w:r w:rsidRPr="000441F2">
              <w:t>Max. 10</w:t>
            </w:r>
          </w:p>
        </w:tc>
      </w:tr>
    </w:tbl>
    <w:p w14:paraId="0FA057E8" w14:textId="77777777" w:rsidR="006C71B5" w:rsidRDefault="006C71B5" w:rsidP="007224E7"/>
    <w:p w14:paraId="15590AF8" w14:textId="77777777" w:rsidR="006C71B5" w:rsidRPr="004A3F69" w:rsidRDefault="006C71B5" w:rsidP="007224E7">
      <w:pPr>
        <w:rPr>
          <w:u w:val="single"/>
        </w:rPr>
      </w:pPr>
      <w:r w:rsidRPr="004A3F69">
        <w:rPr>
          <w:u w:val="single"/>
        </w:rPr>
        <w:t>Frauen</w:t>
      </w:r>
    </w:p>
    <w:tbl>
      <w:tblPr>
        <w:tblW w:w="0" w:type="auto"/>
        <w:tblInd w:w="-106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</w:tblBorders>
        <w:tblLook w:val="00A0" w:firstRow="1" w:lastRow="0" w:firstColumn="1" w:lastColumn="0" w:noHBand="0" w:noVBand="0"/>
      </w:tblPr>
      <w:tblGrid>
        <w:gridCol w:w="3020"/>
        <w:gridCol w:w="3021"/>
        <w:gridCol w:w="3021"/>
      </w:tblGrid>
      <w:tr w:rsidR="006C71B5" w:rsidRPr="000441F2" w14:paraId="1C812EB5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14067B9A" w14:textId="77777777" w:rsidR="006C71B5" w:rsidRPr="000441F2" w:rsidRDefault="006C71B5" w:rsidP="000441F2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0441F2">
              <w:rPr>
                <w:b/>
                <w:bCs/>
                <w:color w:val="FFFFFF"/>
              </w:rPr>
              <w:t>Spielklasse</w:t>
            </w:r>
          </w:p>
        </w:tc>
        <w:tc>
          <w:tcPr>
            <w:tcW w:w="3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</w:tcPr>
          <w:p w14:paraId="57C07C90" w14:textId="77777777" w:rsidR="006C71B5" w:rsidRPr="000441F2" w:rsidRDefault="006C71B5" w:rsidP="000441F2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0441F2">
              <w:rPr>
                <w:b/>
                <w:bCs/>
                <w:color w:val="FFFFFF"/>
              </w:rPr>
              <w:t>Anzahl Staffeln</w:t>
            </w:r>
          </w:p>
        </w:tc>
        <w:tc>
          <w:tcPr>
            <w:tcW w:w="3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E77944E" w14:textId="77777777" w:rsidR="006C71B5" w:rsidRPr="000441F2" w:rsidRDefault="006C71B5" w:rsidP="000441F2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0441F2">
              <w:rPr>
                <w:b/>
                <w:bCs/>
                <w:color w:val="FFFFFF"/>
              </w:rPr>
              <w:t>Mannschaften pro Staffel</w:t>
            </w:r>
          </w:p>
        </w:tc>
      </w:tr>
      <w:tr w:rsidR="006C71B5" w:rsidRPr="000441F2" w14:paraId="2097E576" w14:textId="77777777">
        <w:tc>
          <w:tcPr>
            <w:tcW w:w="3020" w:type="dxa"/>
            <w:shd w:val="clear" w:color="auto" w:fill="CCCCCC"/>
          </w:tcPr>
          <w:p w14:paraId="22E99C57" w14:textId="77777777" w:rsidR="006C71B5" w:rsidRPr="000441F2" w:rsidRDefault="006C71B5" w:rsidP="000441F2">
            <w:pPr>
              <w:spacing w:after="0" w:line="240" w:lineRule="auto"/>
              <w:jc w:val="center"/>
              <w:rPr>
                <w:b/>
                <w:bCs/>
              </w:rPr>
            </w:pPr>
            <w:r w:rsidRPr="000441F2">
              <w:rPr>
                <w:b/>
                <w:bCs/>
              </w:rPr>
              <w:t>Bezirksoberliga (F-BOL)</w:t>
            </w:r>
          </w:p>
        </w:tc>
        <w:tc>
          <w:tcPr>
            <w:tcW w:w="3021" w:type="dxa"/>
            <w:shd w:val="clear" w:color="auto" w:fill="CCCCCC"/>
          </w:tcPr>
          <w:p w14:paraId="771F6D20" w14:textId="77777777" w:rsidR="006C71B5" w:rsidRPr="000441F2" w:rsidRDefault="006C71B5" w:rsidP="000441F2">
            <w:pPr>
              <w:spacing w:after="0" w:line="240" w:lineRule="auto"/>
              <w:jc w:val="center"/>
            </w:pPr>
            <w:r w:rsidRPr="000441F2">
              <w:t>2</w:t>
            </w:r>
          </w:p>
        </w:tc>
        <w:tc>
          <w:tcPr>
            <w:tcW w:w="3021" w:type="dxa"/>
            <w:shd w:val="clear" w:color="auto" w:fill="CCCCCC"/>
          </w:tcPr>
          <w:p w14:paraId="0BAA5552" w14:textId="77777777" w:rsidR="006C71B5" w:rsidRPr="000441F2" w:rsidRDefault="006C71B5" w:rsidP="000441F2">
            <w:pPr>
              <w:spacing w:after="0" w:line="240" w:lineRule="auto"/>
              <w:jc w:val="center"/>
            </w:pPr>
            <w:r w:rsidRPr="000441F2">
              <w:t>Max. 10</w:t>
            </w:r>
          </w:p>
        </w:tc>
      </w:tr>
      <w:tr w:rsidR="006C71B5" w:rsidRPr="000441F2" w14:paraId="1D91C383" w14:textId="77777777">
        <w:tc>
          <w:tcPr>
            <w:tcW w:w="3020" w:type="dxa"/>
          </w:tcPr>
          <w:p w14:paraId="7E4A9BF5" w14:textId="77777777" w:rsidR="006C71B5" w:rsidRPr="000441F2" w:rsidRDefault="006C71B5" w:rsidP="000441F2">
            <w:pPr>
              <w:spacing w:after="0" w:line="240" w:lineRule="auto"/>
              <w:jc w:val="center"/>
              <w:rPr>
                <w:b/>
                <w:bCs/>
              </w:rPr>
            </w:pPr>
            <w:r w:rsidRPr="000441F2">
              <w:rPr>
                <w:b/>
                <w:bCs/>
              </w:rPr>
              <w:t>Bezirksliga (F-BL)</w:t>
            </w:r>
          </w:p>
        </w:tc>
        <w:tc>
          <w:tcPr>
            <w:tcW w:w="3021" w:type="dxa"/>
          </w:tcPr>
          <w:p w14:paraId="0F4DF9C5" w14:textId="77777777" w:rsidR="006C71B5" w:rsidRPr="000441F2" w:rsidRDefault="006C71B5" w:rsidP="000441F2">
            <w:pPr>
              <w:spacing w:after="0" w:line="240" w:lineRule="auto"/>
              <w:jc w:val="center"/>
            </w:pPr>
            <w:r w:rsidRPr="000441F2">
              <w:t>2 - 3</w:t>
            </w:r>
          </w:p>
        </w:tc>
        <w:tc>
          <w:tcPr>
            <w:tcW w:w="3021" w:type="dxa"/>
          </w:tcPr>
          <w:p w14:paraId="3D73C678" w14:textId="77777777" w:rsidR="006C71B5" w:rsidRPr="000441F2" w:rsidRDefault="006C71B5" w:rsidP="000441F2">
            <w:pPr>
              <w:spacing w:after="0" w:line="240" w:lineRule="auto"/>
              <w:jc w:val="center"/>
            </w:pPr>
            <w:r w:rsidRPr="000441F2">
              <w:t>Max. 10</w:t>
            </w:r>
          </w:p>
        </w:tc>
      </w:tr>
    </w:tbl>
    <w:p w14:paraId="7C062ADD" w14:textId="77777777" w:rsidR="006C71B5" w:rsidRPr="00FE2D60" w:rsidRDefault="006C71B5" w:rsidP="003E10F1"/>
    <w:p w14:paraId="13A75BEB" w14:textId="77777777" w:rsidR="006C71B5" w:rsidRDefault="006C71B5" w:rsidP="00FE2D60">
      <w:r w:rsidRPr="00FE2D60">
        <w:t xml:space="preserve">Jeder Altbezirk erstellt zum Saisonende aus dem Landesverbandsranking ein Ranking. </w:t>
      </w:r>
      <w:r>
        <w:t>Der Altbezirk Hegau-Bodensee erstellt analog zu den HVW-Kriterien ein eigenes Ranking.</w:t>
      </w:r>
    </w:p>
    <w:p w14:paraId="167E1520" w14:textId="77777777" w:rsidR="006C71B5" w:rsidRDefault="006C71B5" w:rsidP="00FE2D60">
      <w:r w:rsidRPr="00FE2D60">
        <w:t>Aufgrund dieses Rankings werden die Mannschaften bei den Männern</w:t>
      </w:r>
      <w:r>
        <w:t xml:space="preserve"> und Frauen in gemeinsames Ranking überführt. D</w:t>
      </w:r>
      <w:r w:rsidRPr="00FE2D60">
        <w:t xml:space="preserve">ie Plätze in den Spielklassen des Bezirks </w:t>
      </w:r>
      <w:r>
        <w:t>5</w:t>
      </w:r>
      <w:r w:rsidRPr="00FE2D60">
        <w:t xml:space="preserve"> werden gemäß dem Ranking absteigend vergeben.</w:t>
      </w:r>
    </w:p>
    <w:p w14:paraId="7DFD1C6D" w14:textId="77777777" w:rsidR="006C71B5" w:rsidRPr="00FE2D60" w:rsidRDefault="006C71B5" w:rsidP="00FE2D60">
      <w:r>
        <w:t>Für die Mannschaften aus den Altbezirken Rastatt und Offenburg-Schwarzwald gilt, dass sie gemäß ihrer sportlichen Qualifikation der Saison 2024/2025 einen Fixplatz in der entsprechenden Spielklasse erhalten.</w:t>
      </w:r>
    </w:p>
    <w:p w14:paraId="72387D74" w14:textId="77777777" w:rsidR="006C71B5" w:rsidRPr="00FE2D60" w:rsidRDefault="006C71B5" w:rsidP="00FE2D60">
      <w:r w:rsidRPr="00FE2D60">
        <w:lastRenderedPageBreak/>
        <w:t xml:space="preserve">Die endgültige Entscheidung über die </w:t>
      </w:r>
      <w:r w:rsidRPr="000E2407">
        <w:t xml:space="preserve">Staffelgrößen </w:t>
      </w:r>
      <w:r w:rsidRPr="00FE2D60">
        <w:t xml:space="preserve">behält sich der Bezirksvorstand des neuen Bezirks </w:t>
      </w:r>
      <w:r>
        <w:t>5</w:t>
      </w:r>
      <w:r w:rsidRPr="00FE2D60">
        <w:t xml:space="preserve"> vor.</w:t>
      </w:r>
    </w:p>
    <w:p w14:paraId="7C31AEB8" w14:textId="0183146A" w:rsidR="006C71B5" w:rsidRPr="00EB1C13" w:rsidRDefault="006C71B5" w:rsidP="00EB1C13">
      <w:pPr>
        <w:rPr>
          <w:b/>
          <w:bCs/>
        </w:rPr>
      </w:pPr>
      <w:r w:rsidRPr="003E10F1">
        <w:rPr>
          <w:b/>
          <w:bCs/>
        </w:rPr>
        <w:t xml:space="preserve">Spielklassenzuteilung im BWHV und Ranking </w:t>
      </w:r>
      <w:bookmarkStart w:id="0" w:name="_Hlk172991949"/>
      <w:r>
        <w:rPr>
          <w:b/>
          <w:bCs/>
        </w:rPr>
        <w:br/>
      </w:r>
      <w:r w:rsidRPr="00197BC1">
        <w:t xml:space="preserve">Durch die Verschmelzung der drei Landesverbände SHV, HVW und BHV zum BWHV ab 01.07.2025 werden die Spielklassen neu eingeteilt. Dies geschieht auf der Grundlage einer Rangliste, die alle Erwachsenenmannschaften des </w:t>
      </w:r>
      <w:r w:rsidR="00D83CD1">
        <w:t xml:space="preserve">BWHV </w:t>
      </w:r>
      <w:r w:rsidRPr="00197BC1">
        <w:t>in eine eindeutige Reihenfolge von 1 bis X bringt. Diese Einstufung erfolgt getrennt für Männer und Frauen.</w:t>
      </w:r>
    </w:p>
    <w:p w14:paraId="1908B21F" w14:textId="77777777" w:rsidR="006C71B5" w:rsidRPr="003E10F1" w:rsidRDefault="006C71B5" w:rsidP="003E10F1">
      <w:r w:rsidRPr="003E10F1">
        <w:rPr>
          <w:b/>
          <w:bCs/>
        </w:rPr>
        <w:t>Ranking</w:t>
      </w:r>
      <w:r>
        <w:rPr>
          <w:b/>
          <w:bCs/>
        </w:rPr>
        <w:br/>
      </w:r>
      <w:r w:rsidRPr="003E10F1">
        <w:t>Das Ranking erfolgt absteigend nach der Spielklassenzuordnung und dem Tabellenplatz des Spieljahres 2024/2025.</w:t>
      </w:r>
    </w:p>
    <w:bookmarkEnd w:id="0"/>
    <w:p w14:paraId="7DA60AAD" w14:textId="77777777" w:rsidR="006C71B5" w:rsidRDefault="006C71B5" w:rsidP="00EB1C13">
      <w:r w:rsidRPr="003E10F1">
        <w:rPr>
          <w:b/>
          <w:bCs/>
        </w:rPr>
        <w:t>Bezirksoberligen der neuen Bezirke BWHV</w:t>
      </w:r>
      <w:r>
        <w:rPr>
          <w:b/>
          <w:bCs/>
        </w:rPr>
        <w:br/>
      </w:r>
      <w:r w:rsidRPr="003E10F1">
        <w:t>Mannschaften der Landesliga 2</w:t>
      </w:r>
      <w:r>
        <w:t>02</w:t>
      </w:r>
      <w:r w:rsidRPr="003E10F1">
        <w:t>4/</w:t>
      </w:r>
      <w:r>
        <w:t>20</w:t>
      </w:r>
      <w:r w:rsidRPr="003E10F1">
        <w:t xml:space="preserve">25, die nicht an der </w:t>
      </w:r>
      <w:r>
        <w:t>Relegation</w:t>
      </w:r>
      <w:r w:rsidRPr="003E10F1">
        <w:t xml:space="preserve"> um die Landesliga </w:t>
      </w:r>
      <w:r>
        <w:t>20</w:t>
      </w:r>
      <w:r w:rsidRPr="003E10F1">
        <w:t>25/</w:t>
      </w:r>
      <w:r>
        <w:t>20</w:t>
      </w:r>
      <w:r w:rsidRPr="003E10F1">
        <w:t xml:space="preserve">26 teilnehmen oder diese verlieren, werden in die </w:t>
      </w:r>
      <w:r>
        <w:t>Bezirksoberliga (BOL)</w:t>
      </w:r>
      <w:r w:rsidRPr="003E10F1">
        <w:t xml:space="preserve"> des jeweiligen neuen Bezirks aufgenommen.</w:t>
      </w:r>
    </w:p>
    <w:p w14:paraId="65F4909F" w14:textId="77777777" w:rsidR="006C71B5" w:rsidRDefault="006C71B5" w:rsidP="00EB1C13">
      <w:pPr>
        <w:rPr>
          <w:b/>
          <w:bCs/>
        </w:rPr>
      </w:pPr>
      <w:r w:rsidRPr="007F3F5A">
        <w:rPr>
          <w:b/>
          <w:bCs/>
        </w:rPr>
        <w:t>Spielklasseneinteilung Saison 2025/2026</w:t>
      </w:r>
    </w:p>
    <w:p w14:paraId="725D14AD" w14:textId="77777777" w:rsidR="006C71B5" w:rsidRPr="004A3F69" w:rsidRDefault="006C71B5" w:rsidP="00420953">
      <w:pPr>
        <w:rPr>
          <w:u w:val="single"/>
        </w:rPr>
      </w:pPr>
      <w:r w:rsidRPr="004A3F69">
        <w:rPr>
          <w:u w:val="single"/>
        </w:rPr>
        <w:t>Männer</w:t>
      </w:r>
    </w:p>
    <w:tbl>
      <w:tblPr>
        <w:tblW w:w="7508" w:type="dxa"/>
        <w:tblInd w:w="-68" w:type="dxa"/>
        <w:tblCellMar>
          <w:top w:w="15" w:type="dxa"/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0"/>
        <w:gridCol w:w="2309"/>
        <w:gridCol w:w="1418"/>
        <w:gridCol w:w="992"/>
        <w:gridCol w:w="1559"/>
      </w:tblGrid>
      <w:tr w:rsidR="006C71B5" w:rsidRPr="000441F2" w14:paraId="0381DA8B" w14:textId="77777777">
        <w:trPr>
          <w:trHeight w:val="3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7EF26C8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  <w:t>Spielklasse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CAFC343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  <w:t>Herkunft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DE2BDE0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  <w:t>Platz B5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E9B20BA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  <w:t>Altbezirk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0435E35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  <w:t>Rang</w:t>
            </w:r>
          </w:p>
        </w:tc>
      </w:tr>
      <w:tr w:rsidR="006C71B5" w:rsidRPr="000441F2" w14:paraId="41792519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9BE52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70FA1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F6409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D9139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de-DE"/>
              </w:rPr>
              <w:t>SW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91D62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de-DE"/>
              </w:rPr>
              <w:t>Fix</w:t>
            </w:r>
          </w:p>
        </w:tc>
      </w:tr>
      <w:tr w:rsidR="006C71B5" w:rsidRPr="000441F2" w14:paraId="47858BBE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10A85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D735F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FE24B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94ED5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de-DE"/>
              </w:rPr>
              <w:t>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21753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1</w:t>
            </w:r>
          </w:p>
        </w:tc>
      </w:tr>
      <w:tr w:rsidR="006C71B5" w:rsidRPr="000441F2" w14:paraId="57939112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EC187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33927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4503B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6B0B6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de-DE"/>
              </w:rPr>
              <w:t>HB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628B0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1</w:t>
            </w:r>
          </w:p>
        </w:tc>
      </w:tr>
      <w:tr w:rsidR="006C71B5" w:rsidRPr="000441F2" w14:paraId="0465C04A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15507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7C031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4D8B1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9BD52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de-DE"/>
              </w:rPr>
              <w:t>NZ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09D0C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de-DE"/>
              </w:rPr>
              <w:t>1</w:t>
            </w:r>
          </w:p>
        </w:tc>
      </w:tr>
      <w:tr w:rsidR="006C71B5" w:rsidRPr="000441F2" w14:paraId="52B6F3B8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E82B7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98A49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AEA42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9DAB7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8782C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2</w:t>
            </w:r>
          </w:p>
        </w:tc>
      </w:tr>
      <w:tr w:rsidR="006C71B5" w:rsidRPr="000441F2" w14:paraId="61640049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0BB7A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504CC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5D8E8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F0B1C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HB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9E7F2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2</w:t>
            </w:r>
          </w:p>
        </w:tc>
      </w:tr>
      <w:tr w:rsidR="006C71B5" w:rsidRPr="000441F2" w14:paraId="79D0E1A3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BD466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02BC4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BC875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60A92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NZ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04340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2</w:t>
            </w:r>
          </w:p>
        </w:tc>
      </w:tr>
      <w:tr w:rsidR="006C71B5" w:rsidRPr="000441F2" w14:paraId="75010E87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D1FED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EAEB9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1D110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E3532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B8599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3</w:t>
            </w:r>
          </w:p>
        </w:tc>
      </w:tr>
      <w:tr w:rsidR="006C71B5" w:rsidRPr="000441F2" w14:paraId="300078DF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749FA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DDC40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77AAF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A7A17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HB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AC190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3</w:t>
            </w:r>
          </w:p>
        </w:tc>
      </w:tr>
      <w:tr w:rsidR="006C71B5" w:rsidRPr="000441F2" w14:paraId="5C6C295D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9C866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9AC2C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EF9E4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55480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NZ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7A6F1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3</w:t>
            </w:r>
          </w:p>
        </w:tc>
      </w:tr>
      <w:tr w:rsidR="006C71B5" w:rsidRPr="000441F2" w14:paraId="73F72906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BCF5E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F2947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F8AB8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98D7C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5A351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4</w:t>
            </w:r>
          </w:p>
        </w:tc>
      </w:tr>
      <w:tr w:rsidR="006C71B5" w:rsidRPr="000441F2" w14:paraId="15E61C00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DB9C6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CBEAB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B6297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204BC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HB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C7DE3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4</w:t>
            </w:r>
          </w:p>
        </w:tc>
      </w:tr>
      <w:tr w:rsidR="006C71B5" w:rsidRPr="000441F2" w14:paraId="37EB8596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CD7C2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E0A50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E7AED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EA41A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NZ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A304C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4</w:t>
            </w:r>
          </w:p>
        </w:tc>
      </w:tr>
      <w:tr w:rsidR="006C71B5" w:rsidRPr="000441F2" w14:paraId="1864164F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0AB40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69556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BCAFA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69E48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2F23E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5</w:t>
            </w:r>
          </w:p>
        </w:tc>
      </w:tr>
      <w:tr w:rsidR="006C71B5" w:rsidRPr="000441F2" w14:paraId="622C8FB3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889BF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9554F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A60EA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4A0BD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HB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7412F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5</w:t>
            </w:r>
          </w:p>
        </w:tc>
      </w:tr>
      <w:tr w:rsidR="006C71B5" w:rsidRPr="000441F2" w14:paraId="5938D463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1A7E2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26B7C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23A7A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A50A3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NZ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42980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5</w:t>
            </w:r>
          </w:p>
        </w:tc>
      </w:tr>
      <w:tr w:rsidR="006C71B5" w:rsidRPr="000441F2" w14:paraId="2B73B20D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8BF57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16398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682C6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3EDDA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HB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88ADB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6</w:t>
            </w:r>
          </w:p>
        </w:tc>
      </w:tr>
      <w:tr w:rsidR="006C71B5" w:rsidRPr="000441F2" w14:paraId="2147C0CF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262EF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A315E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4D0BC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8759E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NZ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50684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6</w:t>
            </w:r>
          </w:p>
        </w:tc>
      </w:tr>
      <w:tr w:rsidR="006C71B5" w:rsidRPr="000441F2" w14:paraId="54EC242D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C8A48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1D821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D3A03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75EA0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HB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622A7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7</w:t>
            </w:r>
          </w:p>
        </w:tc>
      </w:tr>
      <w:tr w:rsidR="006C71B5" w:rsidRPr="000441F2" w14:paraId="5C41AD58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4C571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73387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093B9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FC3E0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NZ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A2D88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7</w:t>
            </w:r>
          </w:p>
        </w:tc>
      </w:tr>
      <w:tr w:rsidR="006C71B5" w:rsidRPr="000441F2" w14:paraId="505CABF4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3FB62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FC674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D208A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62427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HB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5B3B9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8</w:t>
            </w:r>
          </w:p>
        </w:tc>
      </w:tr>
      <w:tr w:rsidR="006C71B5" w:rsidRPr="000441F2" w14:paraId="41B62809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D9147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AF7E7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55214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A982B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NZ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C675D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8</w:t>
            </w:r>
          </w:p>
        </w:tc>
      </w:tr>
      <w:tr w:rsidR="006C71B5" w:rsidRPr="000441F2" w14:paraId="32E211EC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AC587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880DD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4A0A9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44F55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NZ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444D9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9</w:t>
            </w:r>
          </w:p>
        </w:tc>
      </w:tr>
      <w:tr w:rsidR="006C71B5" w:rsidRPr="000441F2" w14:paraId="479F197F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66374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20F04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6D6EF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0576E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 xml:space="preserve">NZ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6F12E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10</w:t>
            </w:r>
          </w:p>
        </w:tc>
      </w:tr>
      <w:tr w:rsidR="006C71B5" w:rsidRPr="000441F2" w14:paraId="09E271B6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20849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4A89F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Ersatzplatz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595E7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4BD52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 xml:space="preserve">NZ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FDD1C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11</w:t>
            </w:r>
          </w:p>
        </w:tc>
      </w:tr>
    </w:tbl>
    <w:p w14:paraId="4F31143B" w14:textId="77777777" w:rsidR="006C71B5" w:rsidRDefault="006C71B5">
      <w:r>
        <w:br w:type="page"/>
      </w:r>
    </w:p>
    <w:tbl>
      <w:tblPr>
        <w:tblW w:w="7668" w:type="dxa"/>
        <w:tblInd w:w="-68" w:type="dxa"/>
        <w:tblCellMar>
          <w:top w:w="15" w:type="dxa"/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0"/>
        <w:gridCol w:w="2309"/>
        <w:gridCol w:w="1418"/>
        <w:gridCol w:w="992"/>
        <w:gridCol w:w="1559"/>
        <w:gridCol w:w="160"/>
      </w:tblGrid>
      <w:tr w:rsidR="006C71B5" w:rsidRPr="000441F2" w14:paraId="01BC304A" w14:textId="77777777">
        <w:trPr>
          <w:gridAfter w:val="1"/>
          <w:wAfter w:w="160" w:type="dxa"/>
          <w:trHeight w:val="30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E1EF5B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A83A51" w14:textId="77777777" w:rsidR="006C71B5" w:rsidRPr="000E2407" w:rsidRDefault="006C71B5" w:rsidP="000E240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D2217A" w14:textId="77777777" w:rsidR="006C71B5" w:rsidRDefault="006C71B5" w:rsidP="000E240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de-DE"/>
              </w:rPr>
            </w:pPr>
          </w:p>
          <w:p w14:paraId="165AF61A" w14:textId="77777777" w:rsidR="006C71B5" w:rsidRPr="000E2407" w:rsidRDefault="006C71B5" w:rsidP="000E240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A00070" w14:textId="77777777" w:rsidR="006C71B5" w:rsidRPr="000E2407" w:rsidRDefault="006C71B5" w:rsidP="000E240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3D9CFC" w14:textId="77777777" w:rsidR="006C71B5" w:rsidRPr="000E2407" w:rsidRDefault="006C71B5" w:rsidP="000E240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de-DE"/>
              </w:rPr>
            </w:pPr>
          </w:p>
        </w:tc>
      </w:tr>
      <w:tr w:rsidR="006C71B5" w:rsidRPr="000441F2" w14:paraId="3BA25D6C" w14:textId="77777777">
        <w:trPr>
          <w:gridAfter w:val="1"/>
          <w:wAfter w:w="160" w:type="dxa"/>
          <w:trHeight w:val="3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B9537F6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  <w:t>Spielklasse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690B13D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  <w:t>Herkunft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7EC259C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  <w:t>Platz B5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96BB135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  <w:t>Altbezirk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37A086F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  <w:t>Rang</w:t>
            </w:r>
          </w:p>
        </w:tc>
      </w:tr>
      <w:tr w:rsidR="006C71B5" w:rsidRPr="000441F2" w14:paraId="2C976273" w14:textId="77777777">
        <w:trPr>
          <w:gridAfter w:val="1"/>
          <w:wAfter w:w="160" w:type="dxa"/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6BC91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CF9B1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3CE2C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943C7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A024F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Fix</w:t>
            </w:r>
          </w:p>
        </w:tc>
      </w:tr>
      <w:tr w:rsidR="006C71B5" w:rsidRPr="000441F2" w14:paraId="721D7F0A" w14:textId="77777777">
        <w:trPr>
          <w:gridAfter w:val="1"/>
          <w:wAfter w:w="160" w:type="dxa"/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88FC6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06909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A4A65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4F383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EB4DE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6</w:t>
            </w:r>
          </w:p>
        </w:tc>
      </w:tr>
      <w:tr w:rsidR="006C71B5" w:rsidRPr="000441F2" w14:paraId="1742DF4B" w14:textId="77777777">
        <w:trPr>
          <w:gridAfter w:val="1"/>
          <w:wAfter w:w="160" w:type="dxa"/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F8D07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2430D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306C9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84EA5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HB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DF313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9</w:t>
            </w:r>
          </w:p>
        </w:tc>
      </w:tr>
      <w:tr w:rsidR="006C71B5" w:rsidRPr="000441F2" w14:paraId="4C60D547" w14:textId="77777777">
        <w:trPr>
          <w:gridAfter w:val="1"/>
          <w:wAfter w:w="160" w:type="dxa"/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D0D58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5E5A7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7F4BC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4AB8F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NZ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66FEE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12</w:t>
            </w:r>
          </w:p>
        </w:tc>
      </w:tr>
      <w:tr w:rsidR="006C71B5" w:rsidRPr="000441F2" w14:paraId="0C075A99" w14:textId="77777777">
        <w:trPr>
          <w:gridAfter w:val="1"/>
          <w:wAfter w:w="160" w:type="dxa"/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2DA23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74648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022A1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D589A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SW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CC4D0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2</w:t>
            </w:r>
          </w:p>
        </w:tc>
      </w:tr>
      <w:tr w:rsidR="006C71B5" w:rsidRPr="000441F2" w14:paraId="2B635D8B" w14:textId="77777777">
        <w:trPr>
          <w:gridAfter w:val="1"/>
          <w:wAfter w:w="160" w:type="dxa"/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B5CF4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9A70D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A7037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FEDA8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D33A7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7</w:t>
            </w:r>
          </w:p>
        </w:tc>
      </w:tr>
      <w:tr w:rsidR="006C71B5" w:rsidRPr="000441F2" w14:paraId="1963EF7A" w14:textId="77777777">
        <w:trPr>
          <w:gridAfter w:val="1"/>
          <w:wAfter w:w="160" w:type="dxa"/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8691A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4C87C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C262D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139C0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HB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17DCD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10</w:t>
            </w:r>
          </w:p>
        </w:tc>
      </w:tr>
      <w:tr w:rsidR="006C71B5" w:rsidRPr="000441F2" w14:paraId="3C88FAA8" w14:textId="77777777">
        <w:trPr>
          <w:gridAfter w:val="1"/>
          <w:wAfter w:w="160" w:type="dxa"/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6D22B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993F7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E2420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CBEB6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NZ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D12DA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13</w:t>
            </w:r>
          </w:p>
        </w:tc>
      </w:tr>
      <w:tr w:rsidR="006C71B5" w:rsidRPr="000441F2" w14:paraId="2A59F651" w14:textId="77777777">
        <w:trPr>
          <w:gridAfter w:val="1"/>
          <w:wAfter w:w="160" w:type="dxa"/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4C11E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17DAE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F57B2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43F8C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6CFAE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8</w:t>
            </w:r>
          </w:p>
        </w:tc>
      </w:tr>
      <w:tr w:rsidR="006C71B5" w:rsidRPr="000441F2" w14:paraId="3F4B6339" w14:textId="77777777">
        <w:trPr>
          <w:gridAfter w:val="1"/>
          <w:wAfter w:w="160" w:type="dxa"/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B4C6E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FEAFB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682E9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91BC8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HB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B9A4D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11</w:t>
            </w:r>
          </w:p>
        </w:tc>
      </w:tr>
      <w:tr w:rsidR="006C71B5" w:rsidRPr="000441F2" w14:paraId="7479C534" w14:textId="77777777">
        <w:trPr>
          <w:gridAfter w:val="1"/>
          <w:wAfter w:w="160" w:type="dxa"/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A6716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1879D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C7CF5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2A48F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NZ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FEED3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14</w:t>
            </w:r>
          </w:p>
        </w:tc>
      </w:tr>
      <w:tr w:rsidR="006C71B5" w:rsidRPr="000441F2" w14:paraId="0D3B4505" w14:textId="77777777">
        <w:trPr>
          <w:gridAfter w:val="1"/>
          <w:wAfter w:w="160" w:type="dxa"/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F50B3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7EA1F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D9448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E7302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F004B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9</w:t>
            </w:r>
          </w:p>
        </w:tc>
      </w:tr>
      <w:tr w:rsidR="006C71B5" w:rsidRPr="000441F2" w14:paraId="38784814" w14:textId="77777777">
        <w:trPr>
          <w:gridAfter w:val="1"/>
          <w:wAfter w:w="160" w:type="dxa"/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38963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A7A21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BEB54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FB6DB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HB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6B206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12</w:t>
            </w:r>
          </w:p>
        </w:tc>
      </w:tr>
      <w:tr w:rsidR="006C71B5" w:rsidRPr="000441F2" w14:paraId="4A9A6CC4" w14:textId="77777777">
        <w:trPr>
          <w:gridAfter w:val="1"/>
          <w:wAfter w:w="160" w:type="dxa"/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1EE12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71B55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049D8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DC5A0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NZ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36304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15</w:t>
            </w:r>
          </w:p>
        </w:tc>
      </w:tr>
      <w:tr w:rsidR="006C71B5" w:rsidRPr="000441F2" w14:paraId="45E81EBE" w14:textId="77777777">
        <w:trPr>
          <w:gridAfter w:val="1"/>
          <w:wAfter w:w="160" w:type="dxa"/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B6CA7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40727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33DC1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5061A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81059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10</w:t>
            </w:r>
          </w:p>
        </w:tc>
      </w:tr>
      <w:tr w:rsidR="006C71B5" w:rsidRPr="000441F2" w14:paraId="1E8BEEE0" w14:textId="77777777">
        <w:trPr>
          <w:gridAfter w:val="1"/>
          <w:wAfter w:w="160" w:type="dxa"/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034F7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CCEAF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1D93A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7751D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HB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4BAB9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13</w:t>
            </w:r>
          </w:p>
        </w:tc>
      </w:tr>
      <w:tr w:rsidR="006C71B5" w:rsidRPr="000441F2" w14:paraId="3FD65727" w14:textId="77777777">
        <w:trPr>
          <w:gridAfter w:val="1"/>
          <w:wAfter w:w="160" w:type="dxa"/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7CC88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E7059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8D263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BE175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NZ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4EF8A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16</w:t>
            </w:r>
          </w:p>
        </w:tc>
      </w:tr>
      <w:tr w:rsidR="006C71B5" w:rsidRPr="000441F2" w14:paraId="0E892EF7" w14:textId="77777777">
        <w:trPr>
          <w:gridAfter w:val="1"/>
          <w:wAfter w:w="160" w:type="dxa"/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A51BB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E2F3F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78C8E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8096A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NZ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DFB93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17</w:t>
            </w:r>
          </w:p>
        </w:tc>
      </w:tr>
      <w:tr w:rsidR="006C71B5" w:rsidRPr="000441F2" w14:paraId="34400089" w14:textId="77777777">
        <w:trPr>
          <w:gridAfter w:val="1"/>
          <w:wAfter w:w="160" w:type="dxa"/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B773F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A8A98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3D9D6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8C0CE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NZ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9856A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18</w:t>
            </w:r>
          </w:p>
        </w:tc>
      </w:tr>
      <w:tr w:rsidR="006C71B5" w:rsidRPr="000441F2" w14:paraId="754D4B86" w14:textId="77777777">
        <w:trPr>
          <w:gridAfter w:val="1"/>
          <w:wAfter w:w="160" w:type="dxa"/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1571F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80173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C73AA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E2742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NZ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4FB67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19</w:t>
            </w:r>
          </w:p>
        </w:tc>
      </w:tr>
      <w:tr w:rsidR="006C71B5" w:rsidRPr="000441F2" w14:paraId="23A021DA" w14:textId="77777777">
        <w:trPr>
          <w:gridAfter w:val="1"/>
          <w:wAfter w:w="160" w:type="dxa"/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73ADB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9C20A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5FBB6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6352E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HB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30B2B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14</w:t>
            </w:r>
          </w:p>
        </w:tc>
      </w:tr>
      <w:tr w:rsidR="006C71B5" w:rsidRPr="000441F2" w14:paraId="04595A0F" w14:textId="77777777">
        <w:trPr>
          <w:gridAfter w:val="1"/>
          <w:wAfter w:w="160" w:type="dxa"/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F68A2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DF0C9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B1202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E990A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NZ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1E4F4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20</w:t>
            </w:r>
          </w:p>
        </w:tc>
      </w:tr>
      <w:tr w:rsidR="006C71B5" w:rsidRPr="000441F2" w14:paraId="06559B4E" w14:textId="77777777">
        <w:trPr>
          <w:gridAfter w:val="1"/>
          <w:wAfter w:w="160" w:type="dxa"/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096C3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4A237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FD6B3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C45C7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HB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DB857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15</w:t>
            </w:r>
          </w:p>
        </w:tc>
      </w:tr>
      <w:tr w:rsidR="006C71B5" w:rsidRPr="000441F2" w14:paraId="6AF2F41D" w14:textId="77777777">
        <w:trPr>
          <w:gridAfter w:val="1"/>
          <w:wAfter w:w="160" w:type="dxa"/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3AD92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67049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E8DD7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44B79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NZ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016AE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21</w:t>
            </w:r>
          </w:p>
        </w:tc>
      </w:tr>
      <w:tr w:rsidR="006C71B5" w:rsidRPr="000441F2" w14:paraId="29B73693" w14:textId="77777777">
        <w:trPr>
          <w:gridAfter w:val="1"/>
          <w:wAfter w:w="160" w:type="dxa"/>
          <w:trHeight w:val="30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8BF3C0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12BFED" w14:textId="77777777" w:rsidR="006C71B5" w:rsidRPr="000E2407" w:rsidRDefault="006C71B5" w:rsidP="000E240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59C343" w14:textId="77777777" w:rsidR="006C71B5" w:rsidRPr="000E2407" w:rsidRDefault="006C71B5" w:rsidP="000E240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A4A4D9" w14:textId="77777777" w:rsidR="006C71B5" w:rsidRPr="000E2407" w:rsidRDefault="006C71B5" w:rsidP="000E240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550BED" w14:textId="77777777" w:rsidR="006C71B5" w:rsidRPr="000E2407" w:rsidRDefault="006C71B5" w:rsidP="000E240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de-DE"/>
              </w:rPr>
            </w:pPr>
          </w:p>
        </w:tc>
      </w:tr>
      <w:tr w:rsidR="006C71B5" w:rsidRPr="000441F2" w14:paraId="0B0086B3" w14:textId="77777777">
        <w:trPr>
          <w:gridAfter w:val="1"/>
          <w:wAfter w:w="160" w:type="dxa"/>
          <w:trHeight w:val="3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74B57712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  <w:t>Spielklasse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70A5ED4A" w14:textId="77777777" w:rsidR="006C71B5" w:rsidRPr="000E2407" w:rsidRDefault="006C71B5" w:rsidP="000E2407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288D248C" w14:textId="77777777" w:rsidR="006C71B5" w:rsidRPr="000E2407" w:rsidRDefault="006C71B5" w:rsidP="000E2407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49BFE1A8" w14:textId="77777777" w:rsidR="006C71B5" w:rsidRPr="000E2407" w:rsidRDefault="006C71B5" w:rsidP="000E2407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140B8DB" w14:textId="77777777" w:rsidR="006C71B5" w:rsidRPr="000E2407" w:rsidRDefault="006C71B5" w:rsidP="000E2407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 </w:t>
            </w:r>
          </w:p>
        </w:tc>
      </w:tr>
      <w:tr w:rsidR="006C71B5" w:rsidRPr="000441F2" w14:paraId="1A074584" w14:textId="77777777">
        <w:trPr>
          <w:gridAfter w:val="1"/>
          <w:wAfter w:w="160" w:type="dxa"/>
          <w:trHeight w:val="408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C2C0A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0E2407">
              <w:rPr>
                <w:rFonts w:ascii="Calibri" w:hAnsi="Calibri" w:cs="Calibri"/>
                <w:color w:val="000000"/>
                <w:kern w:val="0"/>
                <w:lang w:eastAsia="de-DE"/>
              </w:rPr>
              <w:t>M-BK</w:t>
            </w:r>
          </w:p>
        </w:tc>
        <w:tc>
          <w:tcPr>
            <w:tcW w:w="62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723926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0E2407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Verbleibende Mannschaften werden in die Bezirksklasse eingegliedert</w:t>
            </w:r>
          </w:p>
        </w:tc>
      </w:tr>
      <w:tr w:rsidR="006C71B5" w:rsidRPr="000441F2" w14:paraId="59392763" w14:textId="77777777">
        <w:trPr>
          <w:trHeight w:val="300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A336" w14:textId="77777777" w:rsidR="006C71B5" w:rsidRPr="000E2407" w:rsidRDefault="006C71B5" w:rsidP="000E2407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</w:p>
        </w:tc>
        <w:tc>
          <w:tcPr>
            <w:tcW w:w="62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3C0252" w14:textId="77777777" w:rsidR="006C71B5" w:rsidRPr="000E2407" w:rsidRDefault="006C71B5" w:rsidP="000E2407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31C400" w14:textId="77777777" w:rsidR="006C71B5" w:rsidRPr="000E2407" w:rsidRDefault="006C71B5" w:rsidP="000E24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</w:p>
        </w:tc>
      </w:tr>
    </w:tbl>
    <w:p w14:paraId="00A8F6AE" w14:textId="77777777" w:rsidR="006C71B5" w:rsidRDefault="006C71B5" w:rsidP="00EB1C13"/>
    <w:p w14:paraId="6D0C3265" w14:textId="77777777" w:rsidR="006C71B5" w:rsidRDefault="006C71B5">
      <w:pPr>
        <w:rPr>
          <w:u w:val="single"/>
        </w:rPr>
      </w:pPr>
      <w:r>
        <w:rPr>
          <w:u w:val="single"/>
        </w:rPr>
        <w:br w:type="page"/>
      </w:r>
    </w:p>
    <w:p w14:paraId="07F64DF3" w14:textId="77777777" w:rsidR="006C71B5" w:rsidRPr="00420953" w:rsidRDefault="006C71B5">
      <w:pPr>
        <w:rPr>
          <w:u w:val="single"/>
        </w:rPr>
      </w:pPr>
      <w:r>
        <w:rPr>
          <w:u w:val="single"/>
        </w:rPr>
        <w:lastRenderedPageBreak/>
        <w:t>Frauen</w:t>
      </w:r>
    </w:p>
    <w:tbl>
      <w:tblPr>
        <w:tblW w:w="7508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0"/>
        <w:gridCol w:w="2309"/>
        <w:gridCol w:w="1418"/>
        <w:gridCol w:w="985"/>
        <w:gridCol w:w="1566"/>
      </w:tblGrid>
      <w:tr w:rsidR="006C71B5" w:rsidRPr="000441F2" w14:paraId="11609F46" w14:textId="77777777">
        <w:trPr>
          <w:trHeight w:val="3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F1908AB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</w:pPr>
            <w:r w:rsidRPr="00420953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  <w:t>Spielklasse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E6E5419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</w:pPr>
            <w:r w:rsidRPr="00420953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  <w:t>Herkunft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99D23F6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</w:pPr>
            <w:r w:rsidRPr="00420953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  <w:t>Platz B5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C798F41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</w:pPr>
            <w:r w:rsidRPr="00420953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  <w:t>Altbezirk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E795FE4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</w:pPr>
            <w:r w:rsidRPr="00420953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  <w:t>Rang</w:t>
            </w:r>
          </w:p>
        </w:tc>
      </w:tr>
      <w:tr w:rsidR="006C71B5" w:rsidRPr="000441F2" w14:paraId="7DED984D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AF435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F-BOL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75C6F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42095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1FD97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A8005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RS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E0474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Fix</w:t>
            </w:r>
          </w:p>
        </w:tc>
      </w:tr>
      <w:tr w:rsidR="006C71B5" w:rsidRPr="000441F2" w14:paraId="2810A5B0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8AABA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F-BOL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A52A6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42095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1832C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1F2CB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SW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C3E58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Fix</w:t>
            </w:r>
          </w:p>
        </w:tc>
      </w:tr>
      <w:tr w:rsidR="006C71B5" w:rsidRPr="000441F2" w14:paraId="60E5B377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1242F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F-BOL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5F159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42095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8A7BD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7F7A4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AN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443B2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1</w:t>
            </w:r>
          </w:p>
        </w:tc>
      </w:tr>
      <w:tr w:rsidR="006C71B5" w:rsidRPr="000441F2" w14:paraId="0DCA6332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2D816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F-BOL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8A77F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42095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E955E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51602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HB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A22EC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1</w:t>
            </w:r>
          </w:p>
        </w:tc>
      </w:tr>
      <w:tr w:rsidR="006C71B5" w:rsidRPr="000441F2" w14:paraId="45150FFE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C3621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F-BOL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555FA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42095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FFDF5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E8B4E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NZ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2E703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1</w:t>
            </w:r>
          </w:p>
        </w:tc>
      </w:tr>
      <w:tr w:rsidR="006C71B5" w:rsidRPr="000441F2" w14:paraId="1CC8CC2A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35C10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F-BOL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FB505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42095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0472D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75255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AN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E3736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2</w:t>
            </w:r>
          </w:p>
        </w:tc>
      </w:tr>
      <w:tr w:rsidR="006C71B5" w:rsidRPr="000441F2" w14:paraId="186AAD1A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D2DEA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F-BOL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74EDC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42095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93A7F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5D52F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HB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024A6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2</w:t>
            </w:r>
          </w:p>
        </w:tc>
      </w:tr>
      <w:tr w:rsidR="006C71B5" w:rsidRPr="000441F2" w14:paraId="527F9FC8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F8C25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F-BOL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04F24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42095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900E7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47C40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NZ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F9764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2</w:t>
            </w:r>
          </w:p>
        </w:tc>
      </w:tr>
      <w:tr w:rsidR="006C71B5" w:rsidRPr="000441F2" w14:paraId="3EC7219C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1AE4D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F-BOL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87000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42095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D9A66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91233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AN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BEB85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3</w:t>
            </w:r>
          </w:p>
        </w:tc>
      </w:tr>
      <w:tr w:rsidR="006C71B5" w:rsidRPr="000441F2" w14:paraId="442B1FED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144C5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F-BOL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8375F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42095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11073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0FCEB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HB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3A7DB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3</w:t>
            </w:r>
          </w:p>
        </w:tc>
      </w:tr>
      <w:tr w:rsidR="006C71B5" w:rsidRPr="000441F2" w14:paraId="2033EE33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496C0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F-BOL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81174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42095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2507B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64125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NZ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E06B3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3</w:t>
            </w:r>
          </w:p>
        </w:tc>
      </w:tr>
      <w:tr w:rsidR="006C71B5" w:rsidRPr="000441F2" w14:paraId="59686C35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5E6F5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F-BOL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A02F9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42095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0C641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27426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AN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E82AF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4</w:t>
            </w:r>
          </w:p>
        </w:tc>
      </w:tr>
      <w:tr w:rsidR="006C71B5" w:rsidRPr="000441F2" w14:paraId="704B3714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C1808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F-BOL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29829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42095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45202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AECE6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HB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EE2AE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4</w:t>
            </w:r>
          </w:p>
        </w:tc>
      </w:tr>
      <w:tr w:rsidR="006C71B5" w:rsidRPr="000441F2" w14:paraId="543842E4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CDC80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F-BOL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3D313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42095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538B2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CF8BB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NZ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EDF45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4</w:t>
            </w:r>
          </w:p>
        </w:tc>
      </w:tr>
      <w:tr w:rsidR="006C71B5" w:rsidRPr="000441F2" w14:paraId="0F3AB8CC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B0317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F-BOL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25029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42095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A27B0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148E7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NZ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6A813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5</w:t>
            </w:r>
          </w:p>
        </w:tc>
      </w:tr>
      <w:tr w:rsidR="006C71B5" w:rsidRPr="000441F2" w14:paraId="29710012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0200E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F-BOL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AB0E5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42095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12C0B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35660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HB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55313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5</w:t>
            </w:r>
          </w:p>
        </w:tc>
      </w:tr>
      <w:tr w:rsidR="006C71B5" w:rsidRPr="000441F2" w14:paraId="03EE0C77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C6D94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F-BOL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4CC10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42095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5610C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8DE07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NZ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A961F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6</w:t>
            </w:r>
          </w:p>
        </w:tc>
      </w:tr>
      <w:tr w:rsidR="006C71B5" w:rsidRPr="000441F2" w14:paraId="31D5BF73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0E59B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F-BOL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543E0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42095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9B6AD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1DD93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HB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DF1E5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6</w:t>
            </w:r>
          </w:p>
        </w:tc>
      </w:tr>
      <w:tr w:rsidR="006C71B5" w:rsidRPr="000441F2" w14:paraId="4466D051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E6FC6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F-BOL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2E654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42095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B17D5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E0EC3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NZ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91427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7</w:t>
            </w:r>
          </w:p>
        </w:tc>
      </w:tr>
      <w:tr w:rsidR="006C71B5" w:rsidRPr="000441F2" w14:paraId="01506A84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29D73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F-BOL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F1F70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42095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Fixplatz über Quote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603A5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6C9CD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NZ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896DD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8</w:t>
            </w:r>
          </w:p>
        </w:tc>
      </w:tr>
      <w:tr w:rsidR="006C71B5" w:rsidRPr="000441F2" w14:paraId="7A3B8CA1" w14:textId="77777777">
        <w:trPr>
          <w:trHeight w:val="30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2EF59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F-BOL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4CEF3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42095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Ersatzplatz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4064C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246CE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HB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34BB0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7</w:t>
            </w:r>
          </w:p>
        </w:tc>
      </w:tr>
    </w:tbl>
    <w:p w14:paraId="598EF9B1" w14:textId="77777777" w:rsidR="006C71B5" w:rsidRDefault="006C71B5" w:rsidP="00EB1C13"/>
    <w:tbl>
      <w:tblPr>
        <w:tblW w:w="7668" w:type="dxa"/>
        <w:tblInd w:w="-68" w:type="dxa"/>
        <w:tblCellMar>
          <w:top w:w="15" w:type="dxa"/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0"/>
        <w:gridCol w:w="1840"/>
        <w:gridCol w:w="880"/>
        <w:gridCol w:w="940"/>
        <w:gridCol w:w="2618"/>
        <w:gridCol w:w="160"/>
      </w:tblGrid>
      <w:tr w:rsidR="006C71B5" w:rsidRPr="000441F2" w14:paraId="677D2C26" w14:textId="77777777">
        <w:trPr>
          <w:gridAfter w:val="1"/>
          <w:wAfter w:w="160" w:type="dxa"/>
          <w:trHeight w:val="3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5D0DE938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</w:pPr>
            <w:r w:rsidRPr="00420953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de-DE"/>
              </w:rPr>
              <w:t>Spielklasse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79B8F516" w14:textId="77777777" w:rsidR="006C71B5" w:rsidRPr="00420953" w:rsidRDefault="006C71B5" w:rsidP="00420953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479F54D6" w14:textId="77777777" w:rsidR="006C71B5" w:rsidRPr="00420953" w:rsidRDefault="006C71B5" w:rsidP="00420953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46867BB8" w14:textId="77777777" w:rsidR="006C71B5" w:rsidRPr="00420953" w:rsidRDefault="006C71B5" w:rsidP="00420953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04523DA" w14:textId="77777777" w:rsidR="006C71B5" w:rsidRPr="00420953" w:rsidRDefault="006C71B5" w:rsidP="00420953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 </w:t>
            </w:r>
          </w:p>
        </w:tc>
      </w:tr>
      <w:tr w:rsidR="006C71B5" w:rsidRPr="000441F2" w14:paraId="5EBF04CA" w14:textId="77777777">
        <w:trPr>
          <w:gridAfter w:val="1"/>
          <w:wAfter w:w="160" w:type="dxa"/>
          <w:trHeight w:val="408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3925C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  <w:r w:rsidRPr="00420953">
              <w:rPr>
                <w:rFonts w:ascii="Calibri" w:hAnsi="Calibri" w:cs="Calibri"/>
                <w:color w:val="000000"/>
                <w:kern w:val="0"/>
                <w:lang w:eastAsia="de-DE"/>
              </w:rPr>
              <w:t>F-BL</w:t>
            </w:r>
          </w:p>
        </w:tc>
        <w:tc>
          <w:tcPr>
            <w:tcW w:w="62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E2A41F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  <w:r w:rsidRPr="0042095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Verbleibende Mannschaften werden in die Bezirks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>liga</w:t>
            </w:r>
            <w:r w:rsidRPr="0042095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  <w:t xml:space="preserve"> eingegliedert</w:t>
            </w:r>
          </w:p>
        </w:tc>
      </w:tr>
      <w:tr w:rsidR="006C71B5" w:rsidRPr="000441F2" w14:paraId="4941AD72" w14:textId="77777777">
        <w:trPr>
          <w:trHeight w:val="300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96D1" w14:textId="77777777" w:rsidR="006C71B5" w:rsidRPr="00420953" w:rsidRDefault="006C71B5" w:rsidP="00420953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:lang w:eastAsia="de-DE"/>
              </w:rPr>
            </w:pPr>
          </w:p>
        </w:tc>
        <w:tc>
          <w:tcPr>
            <w:tcW w:w="62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D1BD2C" w14:textId="77777777" w:rsidR="006C71B5" w:rsidRPr="00420953" w:rsidRDefault="006C71B5" w:rsidP="00420953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531460" w14:textId="77777777" w:rsidR="006C71B5" w:rsidRPr="00420953" w:rsidRDefault="006C71B5" w:rsidP="004209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de-DE"/>
              </w:rPr>
            </w:pPr>
          </w:p>
        </w:tc>
      </w:tr>
    </w:tbl>
    <w:p w14:paraId="77A7D0F1" w14:textId="77777777" w:rsidR="006C71B5" w:rsidRPr="003E10F1" w:rsidRDefault="006C71B5" w:rsidP="00EB1C13"/>
    <w:sectPr w:rsidR="006C71B5" w:rsidRPr="003E10F1" w:rsidSect="000F6E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6F9"/>
    <w:multiLevelType w:val="hybridMultilevel"/>
    <w:tmpl w:val="825A22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A02671"/>
    <w:multiLevelType w:val="hybridMultilevel"/>
    <w:tmpl w:val="E8661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FE0732"/>
    <w:multiLevelType w:val="hybridMultilevel"/>
    <w:tmpl w:val="92228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0475FB"/>
    <w:multiLevelType w:val="hybridMultilevel"/>
    <w:tmpl w:val="01185BFC"/>
    <w:lvl w:ilvl="0" w:tplc="05C2419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B22CF"/>
    <w:multiLevelType w:val="hybridMultilevel"/>
    <w:tmpl w:val="E8D61D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ED1AF9"/>
    <w:multiLevelType w:val="hybridMultilevel"/>
    <w:tmpl w:val="07DE1E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6284856"/>
    <w:multiLevelType w:val="hybridMultilevel"/>
    <w:tmpl w:val="92347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69E51D5"/>
    <w:multiLevelType w:val="hybridMultilevel"/>
    <w:tmpl w:val="4CF49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98402286">
    <w:abstractNumId w:val="0"/>
  </w:num>
  <w:num w:numId="2" w16cid:durableId="1802335380">
    <w:abstractNumId w:val="3"/>
  </w:num>
  <w:num w:numId="3" w16cid:durableId="1129393514">
    <w:abstractNumId w:val="6"/>
  </w:num>
  <w:num w:numId="4" w16cid:durableId="125634709">
    <w:abstractNumId w:val="1"/>
  </w:num>
  <w:num w:numId="5" w16cid:durableId="2101902154">
    <w:abstractNumId w:val="7"/>
  </w:num>
  <w:num w:numId="6" w16cid:durableId="96172962">
    <w:abstractNumId w:val="4"/>
  </w:num>
  <w:num w:numId="7" w16cid:durableId="222109256">
    <w:abstractNumId w:val="5"/>
  </w:num>
  <w:num w:numId="8" w16cid:durableId="1437676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E7"/>
    <w:rsid w:val="00002659"/>
    <w:rsid w:val="000441F2"/>
    <w:rsid w:val="00052972"/>
    <w:rsid w:val="00093EEE"/>
    <w:rsid w:val="000A1A8C"/>
    <w:rsid w:val="000C0FA3"/>
    <w:rsid w:val="000D061A"/>
    <w:rsid w:val="000E2407"/>
    <w:rsid w:val="000F6EF7"/>
    <w:rsid w:val="001159D9"/>
    <w:rsid w:val="0014239A"/>
    <w:rsid w:val="00197BC1"/>
    <w:rsid w:val="00214622"/>
    <w:rsid w:val="00246722"/>
    <w:rsid w:val="00271ACF"/>
    <w:rsid w:val="003A39D4"/>
    <w:rsid w:val="003B486C"/>
    <w:rsid w:val="003E10F1"/>
    <w:rsid w:val="00420953"/>
    <w:rsid w:val="00476C4D"/>
    <w:rsid w:val="00477D52"/>
    <w:rsid w:val="004A3F69"/>
    <w:rsid w:val="005133B9"/>
    <w:rsid w:val="005B5623"/>
    <w:rsid w:val="005D63BD"/>
    <w:rsid w:val="005E67D0"/>
    <w:rsid w:val="005F7C0F"/>
    <w:rsid w:val="006B2A10"/>
    <w:rsid w:val="006C09B1"/>
    <w:rsid w:val="006C71B5"/>
    <w:rsid w:val="006D0554"/>
    <w:rsid w:val="00716431"/>
    <w:rsid w:val="007224E7"/>
    <w:rsid w:val="007570EE"/>
    <w:rsid w:val="007622C0"/>
    <w:rsid w:val="007C5045"/>
    <w:rsid w:val="007D633B"/>
    <w:rsid w:val="007F3F5A"/>
    <w:rsid w:val="00862D8C"/>
    <w:rsid w:val="00881EFD"/>
    <w:rsid w:val="008D4097"/>
    <w:rsid w:val="008E1C77"/>
    <w:rsid w:val="008F195B"/>
    <w:rsid w:val="00957C94"/>
    <w:rsid w:val="00970206"/>
    <w:rsid w:val="00A41DA8"/>
    <w:rsid w:val="00B8617D"/>
    <w:rsid w:val="00C76CA0"/>
    <w:rsid w:val="00C96C67"/>
    <w:rsid w:val="00CD04FF"/>
    <w:rsid w:val="00D57AD6"/>
    <w:rsid w:val="00D83CD1"/>
    <w:rsid w:val="00D847B7"/>
    <w:rsid w:val="00DA6D32"/>
    <w:rsid w:val="00DE66F4"/>
    <w:rsid w:val="00E44163"/>
    <w:rsid w:val="00EB1C13"/>
    <w:rsid w:val="00F51EC0"/>
    <w:rsid w:val="00F65592"/>
    <w:rsid w:val="00F76A6F"/>
    <w:rsid w:val="00F83760"/>
    <w:rsid w:val="00FE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CCFC060"/>
  <w15:docId w15:val="{632B4103-E589-A14A-AD1E-45E061E2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0953"/>
    <w:pPr>
      <w:spacing w:after="160" w:line="259" w:lineRule="auto"/>
    </w:pPr>
    <w:rPr>
      <w:rFonts w:cs="Aptos"/>
      <w:kern w:val="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224E7"/>
    <w:pPr>
      <w:keepNext/>
      <w:keepLines/>
      <w:spacing w:before="360" w:after="80"/>
      <w:outlineLvl w:val="0"/>
    </w:pPr>
    <w:rPr>
      <w:rFonts w:ascii="Aptos Display" w:eastAsia="Times New Roman" w:hAnsi="Aptos Display" w:cs="Aptos Display"/>
      <w:color w:val="0F4761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224E7"/>
    <w:pPr>
      <w:keepNext/>
      <w:keepLines/>
      <w:spacing w:before="160" w:after="80"/>
      <w:outlineLvl w:val="1"/>
    </w:pPr>
    <w:rPr>
      <w:rFonts w:ascii="Aptos Display" w:eastAsia="Times New Roman" w:hAnsi="Aptos Display" w:cs="Aptos Display"/>
      <w:color w:val="0F4761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224E7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7224E7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7224E7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7224E7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224E7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7224E7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224E7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224E7"/>
    <w:rPr>
      <w:rFonts w:ascii="Aptos Display" w:hAnsi="Aptos Display" w:cs="Aptos Display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7224E7"/>
    <w:rPr>
      <w:rFonts w:ascii="Aptos Display" w:hAnsi="Aptos Display" w:cs="Aptos Display"/>
      <w:color w:val="0F4761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7224E7"/>
    <w:rPr>
      <w:rFonts w:eastAsia="Times New Roman"/>
      <w:color w:val="0F4761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7224E7"/>
    <w:rPr>
      <w:rFonts w:eastAsia="Times New Roman"/>
      <w:i/>
      <w:iCs/>
      <w:color w:val="0F4761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7224E7"/>
    <w:rPr>
      <w:rFonts w:eastAsia="Times New Roman"/>
      <w:color w:val="0F4761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7224E7"/>
    <w:rPr>
      <w:rFonts w:eastAsia="Times New Roman"/>
      <w:i/>
      <w:iCs/>
      <w:color w:val="595959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7224E7"/>
    <w:rPr>
      <w:rFonts w:eastAsia="Times New Roman"/>
      <w:color w:val="595959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7224E7"/>
    <w:rPr>
      <w:rFonts w:eastAsia="Times New Roman"/>
      <w:i/>
      <w:iCs/>
      <w:color w:val="272727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7224E7"/>
    <w:rPr>
      <w:rFonts w:eastAsia="Times New Roman"/>
      <w:color w:val="272727"/>
    </w:rPr>
  </w:style>
  <w:style w:type="paragraph" w:styleId="Titel">
    <w:name w:val="Title"/>
    <w:basedOn w:val="Standard"/>
    <w:next w:val="Standard"/>
    <w:link w:val="TitelZchn"/>
    <w:uiPriority w:val="99"/>
    <w:qFormat/>
    <w:rsid w:val="007224E7"/>
    <w:pPr>
      <w:spacing w:after="80" w:line="240" w:lineRule="auto"/>
    </w:pPr>
    <w:rPr>
      <w:rFonts w:ascii="Aptos Display" w:eastAsia="Times New Roman" w:hAnsi="Aptos Display" w:cs="Aptos Display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7224E7"/>
    <w:rPr>
      <w:rFonts w:ascii="Aptos Display" w:hAnsi="Aptos Display" w:cs="Aptos Display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7224E7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7224E7"/>
    <w:rPr>
      <w:rFonts w:eastAsia="Times New Roman"/>
      <w:color w:val="595959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99"/>
    <w:qFormat/>
    <w:rsid w:val="007224E7"/>
    <w:pPr>
      <w:spacing w:before="160"/>
      <w:jc w:val="center"/>
    </w:pPr>
    <w:rPr>
      <w:i/>
      <w:iCs/>
      <w:color w:val="404040"/>
    </w:rPr>
  </w:style>
  <w:style w:type="character" w:customStyle="1" w:styleId="ZitatZchn">
    <w:name w:val="Zitat Zchn"/>
    <w:basedOn w:val="Absatz-Standardschriftart"/>
    <w:link w:val="Zitat"/>
    <w:uiPriority w:val="99"/>
    <w:locked/>
    <w:rsid w:val="007224E7"/>
    <w:rPr>
      <w:i/>
      <w:iCs/>
      <w:color w:val="404040"/>
    </w:rPr>
  </w:style>
  <w:style w:type="paragraph" w:styleId="Listenabsatz">
    <w:name w:val="List Paragraph"/>
    <w:basedOn w:val="Standard"/>
    <w:uiPriority w:val="99"/>
    <w:qFormat/>
    <w:rsid w:val="007224E7"/>
    <w:pPr>
      <w:ind w:left="720"/>
    </w:pPr>
  </w:style>
  <w:style w:type="character" w:styleId="IntensiveHervorhebung">
    <w:name w:val="Intense Emphasis"/>
    <w:basedOn w:val="Absatz-Standardschriftart"/>
    <w:uiPriority w:val="99"/>
    <w:qFormat/>
    <w:rsid w:val="007224E7"/>
    <w:rPr>
      <w:i/>
      <w:iCs/>
      <w:color w:val="0F4761"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7224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locked/>
    <w:rsid w:val="007224E7"/>
    <w:rPr>
      <w:i/>
      <w:iCs/>
      <w:color w:val="0F4761"/>
    </w:rPr>
  </w:style>
  <w:style w:type="character" w:styleId="IntensiverVerweis">
    <w:name w:val="Intense Reference"/>
    <w:basedOn w:val="Absatz-Standardschriftart"/>
    <w:uiPriority w:val="99"/>
    <w:qFormat/>
    <w:rsid w:val="007224E7"/>
    <w:rPr>
      <w:b/>
      <w:bCs/>
      <w:smallCaps/>
      <w:color w:val="0F4761"/>
      <w:spacing w:val="5"/>
    </w:rPr>
  </w:style>
  <w:style w:type="table" w:styleId="Tabellenraster">
    <w:name w:val="Table Grid"/>
    <w:basedOn w:val="NormaleTabelle"/>
    <w:uiPriority w:val="99"/>
    <w:rsid w:val="004A3F69"/>
    <w:rPr>
      <w:rFonts w:cs="Apto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ntabelle31">
    <w:name w:val="Listentabelle 31"/>
    <w:uiPriority w:val="99"/>
    <w:rsid w:val="004A3F69"/>
    <w:rPr>
      <w:rFonts w:cs="Aptos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entabelle41">
    <w:name w:val="Listentabelle 41"/>
    <w:uiPriority w:val="99"/>
    <w:rsid w:val="004A3F69"/>
    <w:rPr>
      <w:rFonts w:cs="Aptos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itternetztabelle5dunkel1">
    <w:name w:val="Gitternetztabelle 5 dunkel1"/>
    <w:uiPriority w:val="99"/>
    <w:rsid w:val="005B5623"/>
    <w:rPr>
      <w:rFonts w:cs="Aptos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itternetztabelle1hell1">
    <w:name w:val="Gitternetztabelle 1 hell1"/>
    <w:uiPriority w:val="99"/>
    <w:rsid w:val="005B5623"/>
    <w:rPr>
      <w:rFonts w:cs="Aptos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2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746</Words>
  <Characters>4702</Characters>
  <Application>Microsoft Office Word</Application>
  <DocSecurity>0</DocSecurity>
  <Lines>39</Lines>
  <Paragraphs>10</Paragraphs>
  <ScaleCrop>false</ScaleCrop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 zu den Ergänzungsbestimmungen des Bezirks Hegau-Bodensee 2024-25</dc:title>
  <dc:subject/>
  <dc:creator>hettes</dc:creator>
  <cp:keywords/>
  <dc:description/>
  <cp:lastModifiedBy>Handball Hegau-Bodensee</cp:lastModifiedBy>
  <cp:revision>3</cp:revision>
  <dcterms:created xsi:type="dcterms:W3CDTF">2024-09-04T16:05:00Z</dcterms:created>
  <dcterms:modified xsi:type="dcterms:W3CDTF">2024-09-08T10:09:00Z</dcterms:modified>
</cp:coreProperties>
</file>